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678D23" w14:textId="77777777" w:rsidR="009F56E4" w:rsidRPr="009F56E4" w:rsidRDefault="009F56E4" w:rsidP="00795633">
      <w:pPr>
        <w:spacing w:after="120"/>
        <w:jc w:val="both"/>
        <w:rPr>
          <w:i/>
          <w:iCs/>
          <w:color w:val="A6A6A6" w:themeColor="background1" w:themeShade="A6"/>
          <w:sz w:val="18"/>
          <w:szCs w:val="18"/>
        </w:rPr>
      </w:pPr>
      <w:r w:rsidRPr="009F56E4">
        <w:rPr>
          <w:i/>
          <w:iCs/>
          <w:color w:val="A6A6A6" w:themeColor="background1" w:themeShade="A6"/>
          <w:sz w:val="18"/>
          <w:szCs w:val="18"/>
        </w:rPr>
        <w:t>Session 3. Human papilloma virus, chronic infection &amp; associated cancers. </w:t>
      </w:r>
    </w:p>
    <w:p w14:paraId="47A0215B" w14:textId="77777777" w:rsidR="009F56E4" w:rsidRPr="0072124C" w:rsidRDefault="009F56E4" w:rsidP="00795633">
      <w:pPr>
        <w:spacing w:after="120"/>
        <w:jc w:val="both"/>
        <w:rPr>
          <w:i/>
          <w:iCs/>
          <w:color w:val="A6A6A6" w:themeColor="background1" w:themeShade="A6"/>
          <w:sz w:val="18"/>
          <w:szCs w:val="18"/>
        </w:rPr>
      </w:pPr>
    </w:p>
    <w:p w14:paraId="3B0231E8" w14:textId="29963C69" w:rsidR="00224D75" w:rsidRPr="0072124C" w:rsidRDefault="009F56E4" w:rsidP="00795633">
      <w:pPr>
        <w:spacing w:after="120"/>
        <w:jc w:val="both"/>
        <w:rPr>
          <w:i/>
          <w:iCs/>
          <w:color w:val="A6A6A6" w:themeColor="background1" w:themeShade="A6"/>
          <w:sz w:val="18"/>
          <w:szCs w:val="18"/>
        </w:rPr>
      </w:pPr>
      <w:r w:rsidRPr="0072124C">
        <w:rPr>
          <w:i/>
          <w:iCs/>
          <w:color w:val="A6A6A6" w:themeColor="background1" w:themeShade="A6"/>
          <w:sz w:val="18"/>
          <w:szCs w:val="18"/>
        </w:rPr>
        <w:t>10.00 – 10.30 PLENARY LECTURE Anda Kivite-Urtane (Riga Stradins University, Riga, Latvia) EPIDEMIOLOGY OF INFECTION WITH HIGH RISK HPVs, RISK FACTORS IN DIFFERENT POPULATION GROUPS (30 min)</w:t>
      </w:r>
    </w:p>
    <w:p w14:paraId="57B4A1D3" w14:textId="77777777" w:rsidR="009F56E4" w:rsidRPr="0072124C" w:rsidRDefault="009F56E4" w:rsidP="00795633">
      <w:pPr>
        <w:spacing w:after="120"/>
        <w:jc w:val="both"/>
        <w:rPr>
          <w:i/>
          <w:iCs/>
          <w:color w:val="A6A6A6" w:themeColor="background1" w:themeShade="A6"/>
          <w:sz w:val="18"/>
          <w:szCs w:val="18"/>
        </w:rPr>
      </w:pPr>
    </w:p>
    <w:p w14:paraId="135D89BA" w14:textId="77777777" w:rsidR="009F56E4" w:rsidRPr="009F56E4" w:rsidRDefault="009F56E4" w:rsidP="00795633">
      <w:pPr>
        <w:numPr>
          <w:ilvl w:val="0"/>
          <w:numId w:val="3"/>
        </w:numPr>
        <w:spacing w:after="120"/>
        <w:jc w:val="both"/>
        <w:rPr>
          <w:i/>
          <w:iCs/>
          <w:color w:val="A6A6A6" w:themeColor="background1" w:themeShade="A6"/>
          <w:sz w:val="18"/>
          <w:szCs w:val="18"/>
        </w:rPr>
      </w:pPr>
      <w:r w:rsidRPr="009F56E4">
        <w:rPr>
          <w:i/>
          <w:iCs/>
          <w:color w:val="A6A6A6" w:themeColor="background1" w:themeShade="A6"/>
          <w:sz w:val="18"/>
          <w:szCs w:val="18"/>
        </w:rPr>
        <w:t>Word file;</w:t>
      </w:r>
    </w:p>
    <w:p w14:paraId="06794F35" w14:textId="77777777" w:rsidR="009F56E4" w:rsidRPr="009F56E4" w:rsidRDefault="009F56E4" w:rsidP="00795633">
      <w:pPr>
        <w:numPr>
          <w:ilvl w:val="0"/>
          <w:numId w:val="3"/>
        </w:numPr>
        <w:spacing w:after="120"/>
        <w:jc w:val="both"/>
        <w:rPr>
          <w:i/>
          <w:iCs/>
          <w:color w:val="A6A6A6" w:themeColor="background1" w:themeShade="A6"/>
          <w:sz w:val="18"/>
          <w:szCs w:val="18"/>
        </w:rPr>
      </w:pPr>
      <w:r w:rsidRPr="009F56E4">
        <w:rPr>
          <w:i/>
          <w:iCs/>
          <w:color w:val="A6A6A6" w:themeColor="background1" w:themeShade="A6"/>
          <w:sz w:val="18"/>
          <w:szCs w:val="18"/>
        </w:rPr>
        <w:t>Times New Roman font, size 11;</w:t>
      </w:r>
    </w:p>
    <w:p w14:paraId="76E0654A" w14:textId="77777777" w:rsidR="009F56E4" w:rsidRPr="009F56E4" w:rsidRDefault="009F56E4" w:rsidP="00795633">
      <w:pPr>
        <w:numPr>
          <w:ilvl w:val="0"/>
          <w:numId w:val="3"/>
        </w:numPr>
        <w:spacing w:after="120"/>
        <w:jc w:val="both"/>
        <w:rPr>
          <w:i/>
          <w:iCs/>
          <w:color w:val="A6A6A6" w:themeColor="background1" w:themeShade="A6"/>
          <w:sz w:val="18"/>
          <w:szCs w:val="18"/>
        </w:rPr>
      </w:pPr>
      <w:r w:rsidRPr="009F56E4">
        <w:rPr>
          <w:i/>
          <w:iCs/>
          <w:color w:val="A6A6A6" w:themeColor="background1" w:themeShade="A6"/>
          <w:sz w:val="18"/>
          <w:szCs w:val="18"/>
        </w:rPr>
        <w:t>one line spacing;</w:t>
      </w:r>
    </w:p>
    <w:p w14:paraId="199ABB33" w14:textId="77777777" w:rsidR="009F56E4" w:rsidRPr="009F56E4" w:rsidRDefault="009F56E4" w:rsidP="00795633">
      <w:pPr>
        <w:numPr>
          <w:ilvl w:val="0"/>
          <w:numId w:val="3"/>
        </w:numPr>
        <w:spacing w:after="120"/>
        <w:jc w:val="both"/>
        <w:rPr>
          <w:i/>
          <w:iCs/>
          <w:color w:val="A6A6A6" w:themeColor="background1" w:themeShade="A6"/>
          <w:sz w:val="18"/>
          <w:szCs w:val="18"/>
        </w:rPr>
      </w:pPr>
      <w:r w:rsidRPr="009F56E4">
        <w:rPr>
          <w:i/>
          <w:iCs/>
          <w:color w:val="A6A6A6" w:themeColor="background1" w:themeShade="A6"/>
          <w:sz w:val="18"/>
          <w:szCs w:val="18"/>
        </w:rPr>
        <w:t>Length of the text (without title, authors’ names, affiliations) is limited to 500 words.</w:t>
      </w:r>
    </w:p>
    <w:p w14:paraId="1C45675D" w14:textId="77777777" w:rsidR="009F56E4" w:rsidRPr="0072124C" w:rsidRDefault="009F56E4" w:rsidP="00795633">
      <w:pPr>
        <w:spacing w:after="120"/>
        <w:jc w:val="both"/>
        <w:rPr>
          <w:b/>
          <w:bCs/>
          <w:i/>
          <w:iCs/>
          <w:color w:val="A6A6A6" w:themeColor="background1" w:themeShade="A6"/>
          <w:sz w:val="18"/>
          <w:szCs w:val="18"/>
        </w:rPr>
      </w:pPr>
    </w:p>
    <w:p w14:paraId="23DAE318" w14:textId="2DEA9AE7" w:rsidR="009F56E4" w:rsidRPr="009F56E4" w:rsidRDefault="009F56E4" w:rsidP="00795633">
      <w:pPr>
        <w:spacing w:after="120"/>
        <w:jc w:val="both"/>
        <w:rPr>
          <w:b/>
          <w:bCs/>
          <w:i/>
          <w:iCs/>
          <w:color w:val="A6A6A6" w:themeColor="background1" w:themeShade="A6"/>
          <w:sz w:val="18"/>
          <w:szCs w:val="18"/>
        </w:rPr>
      </w:pPr>
      <w:r w:rsidRPr="009F56E4">
        <w:rPr>
          <w:b/>
          <w:bCs/>
          <w:i/>
          <w:iCs/>
          <w:color w:val="A6A6A6" w:themeColor="background1" w:themeShade="A6"/>
          <w:sz w:val="18"/>
          <w:szCs w:val="18"/>
        </w:rPr>
        <w:t>Abstracts of invited plenary lectures</w:t>
      </w:r>
    </w:p>
    <w:p w14:paraId="1F46E0F1" w14:textId="77777777" w:rsidR="009F56E4" w:rsidRPr="009F56E4" w:rsidRDefault="009F56E4" w:rsidP="00795633">
      <w:pPr>
        <w:spacing w:after="120"/>
        <w:jc w:val="both"/>
        <w:rPr>
          <w:i/>
          <w:iCs/>
          <w:color w:val="A6A6A6" w:themeColor="background1" w:themeShade="A6"/>
          <w:sz w:val="18"/>
          <w:szCs w:val="18"/>
        </w:rPr>
      </w:pPr>
      <w:r w:rsidRPr="009F56E4">
        <w:rPr>
          <w:i/>
          <w:iCs/>
          <w:color w:val="A6A6A6" w:themeColor="background1" w:themeShade="A6"/>
          <w:sz w:val="18"/>
          <w:szCs w:val="18"/>
        </w:rPr>
        <w:t>Abstracts should contain the following components:</w:t>
      </w:r>
    </w:p>
    <w:p w14:paraId="7D30537D" w14:textId="77777777" w:rsidR="009F56E4" w:rsidRPr="009F56E4" w:rsidRDefault="009F56E4" w:rsidP="00795633">
      <w:pPr>
        <w:numPr>
          <w:ilvl w:val="0"/>
          <w:numId w:val="4"/>
        </w:numPr>
        <w:spacing w:after="120"/>
        <w:jc w:val="both"/>
        <w:rPr>
          <w:i/>
          <w:iCs/>
          <w:color w:val="A6A6A6" w:themeColor="background1" w:themeShade="A6"/>
          <w:sz w:val="18"/>
          <w:szCs w:val="18"/>
        </w:rPr>
      </w:pPr>
      <w:r w:rsidRPr="009F56E4">
        <w:rPr>
          <w:i/>
          <w:iCs/>
          <w:color w:val="A6A6A6" w:themeColor="background1" w:themeShade="A6"/>
          <w:sz w:val="18"/>
          <w:szCs w:val="18"/>
        </w:rPr>
        <w:t>Title (is not more than 150 characters with spaces);</w:t>
      </w:r>
    </w:p>
    <w:p w14:paraId="41FFEFBA" w14:textId="77777777" w:rsidR="009F56E4" w:rsidRPr="009F56E4" w:rsidRDefault="009F56E4" w:rsidP="00795633">
      <w:pPr>
        <w:numPr>
          <w:ilvl w:val="0"/>
          <w:numId w:val="4"/>
        </w:numPr>
        <w:spacing w:after="120"/>
        <w:jc w:val="both"/>
        <w:rPr>
          <w:i/>
          <w:iCs/>
          <w:color w:val="A6A6A6" w:themeColor="background1" w:themeShade="A6"/>
          <w:sz w:val="18"/>
          <w:szCs w:val="18"/>
        </w:rPr>
      </w:pPr>
      <w:r w:rsidRPr="009F56E4">
        <w:rPr>
          <w:i/>
          <w:iCs/>
          <w:color w:val="A6A6A6" w:themeColor="background1" w:themeShade="A6"/>
          <w:sz w:val="18"/>
          <w:szCs w:val="18"/>
        </w:rPr>
        <w:t>Authors (surname, given name), indicate the corresponding author;</w:t>
      </w:r>
    </w:p>
    <w:p w14:paraId="129C7C14" w14:textId="77777777" w:rsidR="009F56E4" w:rsidRPr="009F56E4" w:rsidRDefault="009F56E4" w:rsidP="00795633">
      <w:pPr>
        <w:numPr>
          <w:ilvl w:val="0"/>
          <w:numId w:val="4"/>
        </w:numPr>
        <w:spacing w:after="120"/>
        <w:jc w:val="both"/>
        <w:rPr>
          <w:i/>
          <w:iCs/>
          <w:color w:val="A6A6A6" w:themeColor="background1" w:themeShade="A6"/>
          <w:sz w:val="18"/>
          <w:szCs w:val="18"/>
        </w:rPr>
      </w:pPr>
      <w:r w:rsidRPr="009F56E4">
        <w:rPr>
          <w:i/>
          <w:iCs/>
          <w:color w:val="A6A6A6" w:themeColor="background1" w:themeShade="A6"/>
          <w:sz w:val="18"/>
          <w:szCs w:val="18"/>
        </w:rPr>
        <w:t>Affiliations for all authors;</w:t>
      </w:r>
    </w:p>
    <w:p w14:paraId="1850C603" w14:textId="77777777" w:rsidR="009F56E4" w:rsidRPr="009F56E4" w:rsidRDefault="009F56E4" w:rsidP="00795633">
      <w:pPr>
        <w:numPr>
          <w:ilvl w:val="0"/>
          <w:numId w:val="4"/>
        </w:numPr>
        <w:spacing w:after="120"/>
        <w:jc w:val="both"/>
        <w:rPr>
          <w:i/>
          <w:iCs/>
          <w:color w:val="A6A6A6" w:themeColor="background1" w:themeShade="A6"/>
          <w:sz w:val="18"/>
          <w:szCs w:val="18"/>
        </w:rPr>
      </w:pPr>
      <w:r w:rsidRPr="009F56E4">
        <w:rPr>
          <w:i/>
          <w:iCs/>
          <w:color w:val="A6A6A6" w:themeColor="background1" w:themeShade="A6"/>
          <w:sz w:val="18"/>
          <w:szCs w:val="18"/>
        </w:rPr>
        <w:t>Background: describe the importance of the revised field of research;</w:t>
      </w:r>
    </w:p>
    <w:p w14:paraId="6DC92426" w14:textId="77777777" w:rsidR="009F56E4" w:rsidRPr="009F56E4" w:rsidRDefault="009F56E4" w:rsidP="00795633">
      <w:pPr>
        <w:numPr>
          <w:ilvl w:val="0"/>
          <w:numId w:val="4"/>
        </w:numPr>
        <w:spacing w:after="120"/>
        <w:jc w:val="both"/>
        <w:rPr>
          <w:i/>
          <w:iCs/>
          <w:color w:val="A6A6A6" w:themeColor="background1" w:themeShade="A6"/>
          <w:sz w:val="18"/>
          <w:szCs w:val="18"/>
        </w:rPr>
      </w:pPr>
      <w:r w:rsidRPr="009F56E4">
        <w:rPr>
          <w:i/>
          <w:iCs/>
          <w:color w:val="A6A6A6" w:themeColor="background1" w:themeShade="A6"/>
          <w:sz w:val="18"/>
          <w:szCs w:val="18"/>
        </w:rPr>
        <w:t>Aim(s): subject of the review;</w:t>
      </w:r>
    </w:p>
    <w:p w14:paraId="587CB572" w14:textId="77777777" w:rsidR="009F56E4" w:rsidRPr="009F56E4" w:rsidRDefault="009F56E4" w:rsidP="00795633">
      <w:pPr>
        <w:numPr>
          <w:ilvl w:val="0"/>
          <w:numId w:val="4"/>
        </w:numPr>
        <w:spacing w:after="120"/>
        <w:jc w:val="both"/>
        <w:rPr>
          <w:i/>
          <w:iCs/>
          <w:color w:val="A6A6A6" w:themeColor="background1" w:themeShade="A6"/>
          <w:sz w:val="18"/>
          <w:szCs w:val="18"/>
        </w:rPr>
      </w:pPr>
      <w:r w:rsidRPr="009F56E4">
        <w:rPr>
          <w:i/>
          <w:iCs/>
          <w:color w:val="A6A6A6" w:themeColor="background1" w:themeShade="A6"/>
          <w:sz w:val="18"/>
          <w:szCs w:val="18"/>
        </w:rPr>
        <w:t>Topics overviewed: short description of the overviewed topics; own findings of the author in this context;</w:t>
      </w:r>
    </w:p>
    <w:p w14:paraId="4349C8FB" w14:textId="77777777" w:rsidR="009F56E4" w:rsidRPr="009F56E4" w:rsidRDefault="009F56E4" w:rsidP="00795633">
      <w:pPr>
        <w:numPr>
          <w:ilvl w:val="0"/>
          <w:numId w:val="4"/>
        </w:numPr>
        <w:spacing w:after="120"/>
        <w:jc w:val="both"/>
        <w:rPr>
          <w:i/>
          <w:iCs/>
          <w:color w:val="A6A6A6" w:themeColor="background1" w:themeShade="A6"/>
          <w:sz w:val="18"/>
          <w:szCs w:val="18"/>
        </w:rPr>
      </w:pPr>
      <w:r w:rsidRPr="009F56E4">
        <w:rPr>
          <w:i/>
          <w:iCs/>
          <w:color w:val="A6A6A6" w:themeColor="background1" w:themeShade="A6"/>
          <w:sz w:val="18"/>
          <w:szCs w:val="18"/>
        </w:rPr>
        <w:t>Conclusions: resume of the progressed achieved so far and perspectives for the development.</w:t>
      </w:r>
    </w:p>
    <w:p w14:paraId="00B0149D" w14:textId="77777777" w:rsidR="009F56E4" w:rsidRPr="0072124C" w:rsidRDefault="009F56E4" w:rsidP="00795633">
      <w:pPr>
        <w:numPr>
          <w:ilvl w:val="0"/>
          <w:numId w:val="4"/>
        </w:numPr>
        <w:spacing w:after="120"/>
        <w:jc w:val="both"/>
        <w:rPr>
          <w:i/>
          <w:iCs/>
          <w:color w:val="A6A6A6" w:themeColor="background1" w:themeShade="A6"/>
          <w:sz w:val="18"/>
          <w:szCs w:val="18"/>
        </w:rPr>
      </w:pPr>
      <w:r w:rsidRPr="009F56E4">
        <w:rPr>
          <w:i/>
          <w:iCs/>
          <w:color w:val="A6A6A6" w:themeColor="background1" w:themeShade="A6"/>
          <w:sz w:val="18"/>
          <w:szCs w:val="18"/>
        </w:rPr>
        <w:t>Acknowledgements, references to publications (max 5).</w:t>
      </w:r>
    </w:p>
    <w:p w14:paraId="65FF8DDB" w14:textId="77777777" w:rsidR="00795633" w:rsidRDefault="00795633" w:rsidP="00795633">
      <w:pPr>
        <w:spacing w:after="120"/>
        <w:jc w:val="both"/>
        <w:rPr>
          <w:sz w:val="22"/>
          <w:szCs w:val="22"/>
        </w:rPr>
      </w:pPr>
    </w:p>
    <w:p w14:paraId="3632CA76" w14:textId="7CA6D5F7" w:rsidR="00795633" w:rsidRDefault="00795633" w:rsidP="00795633">
      <w:pPr>
        <w:spacing w:after="120"/>
        <w:jc w:val="both"/>
        <w:rPr>
          <w:sz w:val="22"/>
          <w:szCs w:val="22"/>
        </w:rPr>
      </w:pPr>
      <w:r w:rsidRPr="00795633">
        <w:rPr>
          <w:b/>
          <w:bCs/>
          <w:sz w:val="22"/>
          <w:szCs w:val="22"/>
        </w:rPr>
        <w:t>Title:</w:t>
      </w:r>
      <w:r>
        <w:rPr>
          <w:sz w:val="22"/>
          <w:szCs w:val="22"/>
        </w:rPr>
        <w:t xml:space="preserve"> Epidemiology of infection with high risk HPVs, risk factors in different population groups</w:t>
      </w:r>
    </w:p>
    <w:p w14:paraId="5C6B293F" w14:textId="591E708E" w:rsidR="00795633" w:rsidRDefault="00795633" w:rsidP="00795633">
      <w:pPr>
        <w:spacing w:after="120"/>
        <w:jc w:val="both"/>
        <w:rPr>
          <w:sz w:val="22"/>
          <w:szCs w:val="22"/>
        </w:rPr>
      </w:pPr>
      <w:r w:rsidRPr="00795633">
        <w:rPr>
          <w:b/>
          <w:bCs/>
          <w:sz w:val="22"/>
          <w:szCs w:val="22"/>
        </w:rPr>
        <w:t>Authors:</w:t>
      </w:r>
      <w:r>
        <w:rPr>
          <w:sz w:val="22"/>
          <w:szCs w:val="22"/>
        </w:rPr>
        <w:t xml:space="preserve"> Kivite-Urtane Anda (corresponding author)</w:t>
      </w:r>
      <w:r w:rsidR="007629C5">
        <w:rPr>
          <w:sz w:val="22"/>
          <w:szCs w:val="22"/>
        </w:rPr>
        <w:t xml:space="preserve"> (1), Zodzika Jana (1,2), Berza Natalija (1)</w:t>
      </w:r>
    </w:p>
    <w:p w14:paraId="1ADD7B7D" w14:textId="0944EE3B" w:rsidR="00795633" w:rsidRDefault="00795633" w:rsidP="00795633">
      <w:pPr>
        <w:spacing w:after="120"/>
        <w:jc w:val="both"/>
        <w:rPr>
          <w:sz w:val="22"/>
          <w:szCs w:val="22"/>
        </w:rPr>
      </w:pPr>
      <w:r w:rsidRPr="00795633">
        <w:rPr>
          <w:b/>
          <w:bCs/>
          <w:sz w:val="22"/>
          <w:szCs w:val="22"/>
        </w:rPr>
        <w:t>Affiliations:</w:t>
      </w:r>
      <w:r>
        <w:rPr>
          <w:sz w:val="22"/>
          <w:szCs w:val="22"/>
        </w:rPr>
        <w:t xml:space="preserve"> </w:t>
      </w:r>
      <w:r w:rsidR="007629C5">
        <w:rPr>
          <w:sz w:val="22"/>
          <w:szCs w:val="22"/>
        </w:rPr>
        <w:t xml:space="preserve">(1) </w:t>
      </w:r>
      <w:r>
        <w:rPr>
          <w:sz w:val="22"/>
          <w:szCs w:val="22"/>
        </w:rPr>
        <w:t>Institute of Public Health, Riga Stradins University, Latvia</w:t>
      </w:r>
      <w:r w:rsidR="007629C5">
        <w:rPr>
          <w:sz w:val="22"/>
          <w:szCs w:val="22"/>
        </w:rPr>
        <w:t xml:space="preserve">; (2) </w:t>
      </w:r>
      <w:r w:rsidR="007629C5" w:rsidRPr="00795633">
        <w:rPr>
          <w:sz w:val="22"/>
          <w:szCs w:val="22"/>
        </w:rPr>
        <w:t>Gynaecology Department, Riga East Clinical University Hospital, Riga, Latvia</w:t>
      </w:r>
    </w:p>
    <w:p w14:paraId="18865AFE" w14:textId="38C9EC5C" w:rsidR="00795633" w:rsidRDefault="00795633" w:rsidP="00795633">
      <w:pPr>
        <w:spacing w:after="120"/>
        <w:jc w:val="both"/>
        <w:rPr>
          <w:sz w:val="22"/>
          <w:szCs w:val="22"/>
        </w:rPr>
      </w:pPr>
      <w:r w:rsidRPr="007629C5">
        <w:rPr>
          <w:b/>
          <w:bCs/>
          <w:sz w:val="22"/>
          <w:szCs w:val="22"/>
        </w:rPr>
        <w:t>Background:</w:t>
      </w:r>
      <w:r w:rsidR="007629C5" w:rsidRPr="007629C5">
        <w:rPr>
          <w:b/>
          <w:bCs/>
          <w:sz w:val="22"/>
          <w:szCs w:val="22"/>
        </w:rPr>
        <w:t xml:space="preserve"> </w:t>
      </w:r>
      <w:r w:rsidR="007629C5" w:rsidRPr="007629C5">
        <w:rPr>
          <w:sz w:val="22"/>
          <w:szCs w:val="22"/>
        </w:rPr>
        <w:t xml:space="preserve">Human papillomavirus (HPV) is the most prevalent sexually transmitted infection worldwide. High-risk HPV (HR-HPV) is a major contributor to oropharyngeal and anogenital cancers, with cervical cancer being the most widely recognized HR-HPV-related malignancy. Understanding the risk </w:t>
      </w:r>
      <w:r w:rsidR="007629C5">
        <w:rPr>
          <w:sz w:val="22"/>
          <w:szCs w:val="22"/>
        </w:rPr>
        <w:t xml:space="preserve">and associated </w:t>
      </w:r>
      <w:r w:rsidR="007629C5" w:rsidRPr="007629C5">
        <w:rPr>
          <w:sz w:val="22"/>
          <w:szCs w:val="22"/>
        </w:rPr>
        <w:t xml:space="preserve">factors for </w:t>
      </w:r>
      <w:r w:rsidR="007629C5">
        <w:rPr>
          <w:sz w:val="22"/>
          <w:szCs w:val="22"/>
        </w:rPr>
        <w:t>HR-</w:t>
      </w:r>
      <w:r w:rsidR="007629C5" w:rsidRPr="007629C5">
        <w:rPr>
          <w:sz w:val="22"/>
          <w:szCs w:val="22"/>
        </w:rPr>
        <w:t xml:space="preserve">HPV infection in different populations facilitates the development and implementation of targeted, and therefore more effective, </w:t>
      </w:r>
      <w:r w:rsidR="007629C5">
        <w:rPr>
          <w:sz w:val="22"/>
          <w:szCs w:val="22"/>
        </w:rPr>
        <w:t xml:space="preserve">primary, secondary and tertiary </w:t>
      </w:r>
      <w:r w:rsidR="007629C5" w:rsidRPr="007629C5">
        <w:rPr>
          <w:sz w:val="22"/>
          <w:szCs w:val="22"/>
        </w:rPr>
        <w:t xml:space="preserve">prevention measures </w:t>
      </w:r>
      <w:r w:rsidR="007629C5">
        <w:rPr>
          <w:sz w:val="22"/>
          <w:szCs w:val="22"/>
        </w:rPr>
        <w:t xml:space="preserve">(in terms of the infection and assciated malignances) </w:t>
      </w:r>
      <w:r w:rsidR="007629C5" w:rsidRPr="007629C5">
        <w:rPr>
          <w:sz w:val="22"/>
          <w:szCs w:val="22"/>
        </w:rPr>
        <w:t>within each country and region.</w:t>
      </w:r>
    </w:p>
    <w:p w14:paraId="539B4747" w14:textId="596C48EF" w:rsidR="00795633" w:rsidRPr="0072124C" w:rsidRDefault="00795633" w:rsidP="00795633">
      <w:pPr>
        <w:spacing w:after="120"/>
        <w:jc w:val="both"/>
        <w:rPr>
          <w:sz w:val="22"/>
          <w:szCs w:val="22"/>
        </w:rPr>
      </w:pPr>
      <w:r w:rsidRPr="007629C5">
        <w:rPr>
          <w:b/>
          <w:bCs/>
          <w:sz w:val="22"/>
          <w:szCs w:val="22"/>
        </w:rPr>
        <w:t>Aim:</w:t>
      </w:r>
      <w:r w:rsidR="007629C5">
        <w:rPr>
          <w:sz w:val="22"/>
          <w:szCs w:val="22"/>
        </w:rPr>
        <w:t xml:space="preserve"> </w:t>
      </w:r>
      <w:r w:rsidR="007629C5" w:rsidRPr="007629C5">
        <w:rPr>
          <w:sz w:val="22"/>
          <w:szCs w:val="22"/>
        </w:rPr>
        <w:t xml:space="preserve">To describe the </w:t>
      </w:r>
      <w:r w:rsidR="007629C5" w:rsidRPr="0072124C">
        <w:rPr>
          <w:sz w:val="22"/>
          <w:szCs w:val="22"/>
        </w:rPr>
        <w:t>epidemiological situation of HR-HPV infection in Latvia</w:t>
      </w:r>
      <w:r w:rsidR="00767225">
        <w:rPr>
          <w:sz w:val="22"/>
          <w:szCs w:val="22"/>
        </w:rPr>
        <w:t>,</w:t>
      </w:r>
      <w:r w:rsidR="007629C5" w:rsidRPr="0072124C">
        <w:rPr>
          <w:sz w:val="22"/>
          <w:szCs w:val="22"/>
        </w:rPr>
        <w:t xml:space="preserve"> Europe</w:t>
      </w:r>
      <w:r w:rsidR="00767225">
        <w:rPr>
          <w:sz w:val="22"/>
          <w:szCs w:val="22"/>
        </w:rPr>
        <w:t xml:space="preserve"> and globally,</w:t>
      </w:r>
      <w:r w:rsidR="007629C5" w:rsidRPr="0072124C">
        <w:rPr>
          <w:sz w:val="22"/>
          <w:szCs w:val="22"/>
        </w:rPr>
        <w:t xml:space="preserve"> and to identify the factors associated with higher prevalence rates across different population strata.</w:t>
      </w:r>
    </w:p>
    <w:p w14:paraId="7FC3C913" w14:textId="361253FC" w:rsidR="0072124C" w:rsidRPr="0072124C" w:rsidRDefault="00795633" w:rsidP="0072124C">
      <w:pPr>
        <w:spacing w:after="120"/>
        <w:jc w:val="both"/>
        <w:rPr>
          <w:sz w:val="22"/>
          <w:szCs w:val="22"/>
        </w:rPr>
      </w:pPr>
      <w:r w:rsidRPr="0072124C">
        <w:rPr>
          <w:b/>
          <w:bCs/>
          <w:sz w:val="22"/>
          <w:szCs w:val="22"/>
        </w:rPr>
        <w:t>Topics overviewed:</w:t>
      </w:r>
      <w:r w:rsidRPr="0072124C">
        <w:rPr>
          <w:sz w:val="22"/>
          <w:szCs w:val="22"/>
        </w:rPr>
        <w:t xml:space="preserve"> </w:t>
      </w:r>
      <w:r w:rsidR="0072124C" w:rsidRPr="0072124C">
        <w:rPr>
          <w:sz w:val="22"/>
          <w:szCs w:val="22"/>
        </w:rPr>
        <w:t>The global prevalence of HR-HPV infection in the general population is estimated to average 12%, but in some developing countries, it can rise to as high as 35%. According to our recent cross-sectional study conducted in 2022, the prevalence of HR-HPV was observed to be as high as 67% among women aged 25–70 years referred to colposcopy clinics due to cervical cytological changes, compared to 11% among women visiting general practitioners.</w:t>
      </w:r>
      <w:r w:rsidR="00767225">
        <w:rPr>
          <w:sz w:val="22"/>
          <w:szCs w:val="22"/>
        </w:rPr>
        <w:t xml:space="preserve"> </w:t>
      </w:r>
      <w:r w:rsidR="00767225" w:rsidRPr="00767225">
        <w:rPr>
          <w:sz w:val="22"/>
          <w:szCs w:val="22"/>
        </w:rPr>
        <w:t>Interestingly, the prevalence of HR-HPV decreases with age but shows a second peak among women aged 60 and older.</w:t>
      </w:r>
    </w:p>
    <w:p w14:paraId="1505DBB6" w14:textId="1DE3A131" w:rsidR="0072124C" w:rsidRPr="0072124C" w:rsidRDefault="0072124C" w:rsidP="0072124C">
      <w:pPr>
        <w:spacing w:after="120"/>
        <w:jc w:val="both"/>
        <w:rPr>
          <w:sz w:val="22"/>
          <w:szCs w:val="22"/>
        </w:rPr>
      </w:pPr>
      <w:r w:rsidRPr="0072124C">
        <w:rPr>
          <w:sz w:val="22"/>
          <w:szCs w:val="22"/>
        </w:rPr>
        <w:lastRenderedPageBreak/>
        <w:t xml:space="preserve">Scientific studies indicate that HR-HPV prevalence is </w:t>
      </w:r>
      <w:r>
        <w:rPr>
          <w:sz w:val="22"/>
          <w:szCs w:val="22"/>
        </w:rPr>
        <w:t xml:space="preserve">basically </w:t>
      </w:r>
      <w:r w:rsidRPr="0072124C">
        <w:rPr>
          <w:sz w:val="22"/>
          <w:szCs w:val="22"/>
        </w:rPr>
        <w:t>influenced by geographical, socioeconomic, cultural, and health-related factors. In Latvia, factors associated with a positive HR-HPV status included being single, divorced, or widowed (as opposed to being married or cohabiting), having three or more lifetime sexual partners in the general population, and being of Latvian ethnicity (as opposed to other ethnicities) in the colposcopy group.</w:t>
      </w:r>
    </w:p>
    <w:p w14:paraId="73CA15C7" w14:textId="77777777" w:rsidR="0072124C" w:rsidRDefault="00795633" w:rsidP="00795633">
      <w:pPr>
        <w:spacing w:after="120"/>
        <w:jc w:val="both"/>
        <w:rPr>
          <w:sz w:val="22"/>
          <w:szCs w:val="22"/>
        </w:rPr>
      </w:pPr>
      <w:r w:rsidRPr="0072124C">
        <w:rPr>
          <w:b/>
          <w:bCs/>
          <w:sz w:val="22"/>
          <w:szCs w:val="22"/>
        </w:rPr>
        <w:t>Conclusions:</w:t>
      </w:r>
      <w:r w:rsidR="0072124C">
        <w:rPr>
          <w:sz w:val="22"/>
          <w:szCs w:val="22"/>
        </w:rPr>
        <w:t xml:space="preserve"> </w:t>
      </w:r>
      <w:r w:rsidR="0072124C" w:rsidRPr="0072124C">
        <w:rPr>
          <w:sz w:val="22"/>
          <w:szCs w:val="22"/>
        </w:rPr>
        <w:t xml:space="preserve">In Latvia, the burden of HR-HPV infection is comparable to that observed in other European Union countries. HR-HPV positivity in Latvia is strongly associated with sexual </w:t>
      </w:r>
      <w:r w:rsidR="0072124C">
        <w:rPr>
          <w:sz w:val="22"/>
          <w:szCs w:val="22"/>
        </w:rPr>
        <w:t xml:space="preserve">and other health-related </w:t>
      </w:r>
      <w:r w:rsidR="0072124C" w:rsidRPr="0072124C">
        <w:rPr>
          <w:sz w:val="22"/>
          <w:szCs w:val="22"/>
        </w:rPr>
        <w:t>behaviors.</w:t>
      </w:r>
    </w:p>
    <w:p w14:paraId="56909497" w14:textId="5B08985D" w:rsidR="00795633" w:rsidRPr="0072124C" w:rsidRDefault="00795633" w:rsidP="00795633">
      <w:pPr>
        <w:spacing w:after="120"/>
        <w:jc w:val="both"/>
        <w:rPr>
          <w:b/>
          <w:bCs/>
          <w:sz w:val="22"/>
          <w:szCs w:val="22"/>
        </w:rPr>
      </w:pPr>
      <w:r w:rsidRPr="0072124C">
        <w:rPr>
          <w:b/>
          <w:bCs/>
          <w:sz w:val="22"/>
          <w:szCs w:val="22"/>
        </w:rPr>
        <w:t>References:</w:t>
      </w:r>
    </w:p>
    <w:p w14:paraId="3449A9E5" w14:textId="77777777" w:rsidR="0072124C" w:rsidRPr="0072124C" w:rsidRDefault="0072124C" w:rsidP="00F23F00">
      <w:pPr>
        <w:numPr>
          <w:ilvl w:val="0"/>
          <w:numId w:val="5"/>
        </w:numPr>
        <w:spacing w:after="120"/>
        <w:ind w:left="714" w:hanging="357"/>
        <w:jc w:val="both"/>
        <w:rPr>
          <w:color w:val="000000" w:themeColor="text1"/>
          <w:sz w:val="22"/>
          <w:szCs w:val="22"/>
        </w:rPr>
      </w:pPr>
      <w:r w:rsidRPr="0072124C">
        <w:rPr>
          <w:color w:val="000000" w:themeColor="text1"/>
          <w:sz w:val="22"/>
          <w:szCs w:val="22"/>
        </w:rPr>
        <w:t xml:space="preserve">Berza N., et al. Understanding the human papillomavirus prevalence and associated factors in the European country with a high incidence of cervical cancer. European Journal of Public Health, 2024; </w:t>
      </w:r>
      <w:r w:rsidRPr="0072124C">
        <w:rPr>
          <w:rStyle w:val="cit"/>
          <w:color w:val="000000" w:themeColor="text1"/>
          <w:sz w:val="22"/>
          <w:szCs w:val="22"/>
        </w:rPr>
        <w:t>1; 34 (4): 826-832;</w:t>
      </w:r>
      <w:r w:rsidRPr="0072124C">
        <w:rPr>
          <w:color w:val="000000" w:themeColor="text1"/>
          <w:sz w:val="22"/>
          <w:szCs w:val="22"/>
          <w:shd w:val="clear" w:color="auto" w:fill="FFFFFF"/>
        </w:rPr>
        <w:t> </w:t>
      </w:r>
      <w:hyperlink r:id="rId5" w:history="1">
        <w:r w:rsidRPr="0072124C">
          <w:rPr>
            <w:rStyle w:val="Hyperlnk"/>
            <w:sz w:val="22"/>
            <w:szCs w:val="22"/>
            <w:shd w:val="clear" w:color="auto" w:fill="FFFFFF"/>
          </w:rPr>
          <w:t>https://doi.org/10.1093/eurpub/ckae075</w:t>
        </w:r>
      </w:hyperlink>
    </w:p>
    <w:p w14:paraId="3FDA1AA9" w14:textId="3B65325B" w:rsidR="0072124C" w:rsidRPr="0072124C" w:rsidRDefault="0072124C" w:rsidP="00F23F00">
      <w:pPr>
        <w:numPr>
          <w:ilvl w:val="0"/>
          <w:numId w:val="5"/>
        </w:numPr>
        <w:spacing w:after="120"/>
        <w:ind w:left="714" w:hanging="357"/>
        <w:jc w:val="both"/>
        <w:rPr>
          <w:color w:val="000000" w:themeColor="text1"/>
          <w:sz w:val="22"/>
          <w:szCs w:val="22"/>
        </w:rPr>
      </w:pPr>
      <w:r w:rsidRPr="0072124C">
        <w:rPr>
          <w:color w:val="000000" w:themeColor="text1"/>
          <w:sz w:val="22"/>
          <w:szCs w:val="22"/>
        </w:rPr>
        <w:t>Bruni L., et al. ICO/IARC Information Centre on HPV and Cancer (HPV Information Centre). Human Papillomavirus and Related Diseases in the World. Summary Report 10 March 2023. [19.11.2024]</w:t>
      </w:r>
    </w:p>
    <w:p w14:paraId="76A4B764" w14:textId="77777777" w:rsidR="0072124C" w:rsidRPr="0072124C" w:rsidRDefault="0072124C" w:rsidP="002858A6">
      <w:pPr>
        <w:numPr>
          <w:ilvl w:val="0"/>
          <w:numId w:val="5"/>
        </w:numPr>
        <w:spacing w:after="120"/>
        <w:ind w:left="714" w:hanging="357"/>
        <w:jc w:val="both"/>
        <w:rPr>
          <w:color w:val="000000" w:themeColor="text1"/>
          <w:sz w:val="22"/>
          <w:szCs w:val="22"/>
        </w:rPr>
      </w:pPr>
      <w:r w:rsidRPr="0072124C">
        <w:rPr>
          <w:color w:val="000000" w:themeColor="text1"/>
          <w:sz w:val="22"/>
          <w:szCs w:val="22"/>
        </w:rPr>
        <w:t xml:space="preserve">Kombe A.J., et al. Epidemiology and burden of human papillomavirus and related diseases, molecular pathogenesis, and vaccine evaluation. Frontiers in Public Health, </w:t>
      </w:r>
      <w:r w:rsidRPr="0072124C">
        <w:rPr>
          <w:rStyle w:val="cit"/>
          <w:rFonts w:eastAsiaTheme="majorEastAsia"/>
          <w:color w:val="000000" w:themeColor="text1"/>
          <w:sz w:val="22"/>
          <w:szCs w:val="22"/>
        </w:rPr>
        <w:t xml:space="preserve">2021; 20:8:552028; </w:t>
      </w:r>
      <w:hyperlink r:id="rId6" w:history="1">
        <w:r w:rsidRPr="0072124C">
          <w:rPr>
            <w:rStyle w:val="Hyperlnk"/>
            <w:rFonts w:eastAsiaTheme="majorEastAsia"/>
            <w:sz w:val="22"/>
            <w:szCs w:val="22"/>
            <w:shd w:val="clear" w:color="auto" w:fill="FFFFFF"/>
          </w:rPr>
          <w:t>https://doi.org/10.3389/fpubh.2020.552028</w:t>
        </w:r>
      </w:hyperlink>
    </w:p>
    <w:p w14:paraId="65823617" w14:textId="03D3A46D" w:rsidR="0072124C" w:rsidRPr="0072124C" w:rsidRDefault="0072124C" w:rsidP="002858A6">
      <w:pPr>
        <w:numPr>
          <w:ilvl w:val="0"/>
          <w:numId w:val="5"/>
        </w:numPr>
        <w:spacing w:after="120"/>
        <w:ind w:left="714" w:hanging="357"/>
        <w:jc w:val="both"/>
        <w:rPr>
          <w:color w:val="000000" w:themeColor="text1"/>
          <w:sz w:val="22"/>
          <w:szCs w:val="22"/>
        </w:rPr>
      </w:pPr>
      <w:r w:rsidRPr="0072124C">
        <w:rPr>
          <w:color w:val="000000" w:themeColor="text1"/>
          <w:sz w:val="22"/>
          <w:szCs w:val="22"/>
        </w:rPr>
        <w:t xml:space="preserve">Okunade K. S. Human papillomavirus and cervical cancer. Journal of Obstetrics and Gynaecology, 2020; 40: 602–608; </w:t>
      </w:r>
      <w:hyperlink r:id="rId7" w:history="1">
        <w:r w:rsidRPr="00507C02">
          <w:rPr>
            <w:rStyle w:val="Hyperlnk"/>
            <w:sz w:val="22"/>
            <w:szCs w:val="22"/>
          </w:rPr>
          <w:t>https://doi.org/10.1080/01443615.2019.1634030</w:t>
        </w:r>
      </w:hyperlink>
      <w:r>
        <w:rPr>
          <w:color w:val="000000" w:themeColor="text1"/>
          <w:sz w:val="22"/>
          <w:szCs w:val="22"/>
        </w:rPr>
        <w:t xml:space="preserve"> </w:t>
      </w:r>
    </w:p>
    <w:p w14:paraId="09A925CB" w14:textId="77777777" w:rsidR="00795633" w:rsidRPr="009F56E4" w:rsidRDefault="00795633" w:rsidP="00795633">
      <w:pPr>
        <w:spacing w:after="120"/>
        <w:jc w:val="both"/>
        <w:rPr>
          <w:sz w:val="22"/>
          <w:szCs w:val="22"/>
        </w:rPr>
      </w:pPr>
    </w:p>
    <w:p w14:paraId="7E136CD3" w14:textId="77777777" w:rsidR="009F56E4" w:rsidRPr="009F56E4" w:rsidRDefault="009F56E4" w:rsidP="00795633">
      <w:pPr>
        <w:spacing w:after="120"/>
        <w:jc w:val="both"/>
        <w:rPr>
          <w:sz w:val="22"/>
          <w:szCs w:val="22"/>
        </w:rPr>
      </w:pPr>
    </w:p>
    <w:p w14:paraId="6D1C998B" w14:textId="77777777" w:rsidR="009F56E4" w:rsidRPr="00795633" w:rsidRDefault="009F56E4" w:rsidP="00795633">
      <w:pPr>
        <w:spacing w:after="120"/>
        <w:jc w:val="both"/>
        <w:rPr>
          <w:sz w:val="22"/>
          <w:szCs w:val="22"/>
        </w:rPr>
      </w:pPr>
    </w:p>
    <w:sectPr w:rsidR="009F56E4" w:rsidRPr="0079563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5492A"/>
    <w:multiLevelType w:val="multilevel"/>
    <w:tmpl w:val="189A2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B668F"/>
    <w:multiLevelType w:val="hybridMultilevel"/>
    <w:tmpl w:val="F4AE4C58"/>
    <w:lvl w:ilvl="0" w:tplc="6062113A">
      <w:start w:val="1"/>
      <w:numFmt w:val="decimal"/>
      <w:lvlText w:val="%1."/>
      <w:lvlJc w:val="left"/>
      <w:pPr>
        <w:ind w:left="720" w:hanging="360"/>
      </w:pPr>
      <w:rPr>
        <w:rFonts w:ascii="Times New Roman" w:eastAsia="Times New Roman" w:hAnsi="Times New Roman" w:cs="Times New Roman"/>
        <w:i w:val="0"/>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1D6BDD"/>
    <w:multiLevelType w:val="multilevel"/>
    <w:tmpl w:val="9BCEC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843E1A"/>
    <w:multiLevelType w:val="multilevel"/>
    <w:tmpl w:val="7092F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147340"/>
    <w:multiLevelType w:val="multilevel"/>
    <w:tmpl w:val="50009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93995806">
    <w:abstractNumId w:val="3"/>
  </w:num>
  <w:num w:numId="2" w16cid:durableId="2093619038">
    <w:abstractNumId w:val="0"/>
  </w:num>
  <w:num w:numId="3" w16cid:durableId="535040709">
    <w:abstractNumId w:val="4"/>
  </w:num>
  <w:num w:numId="4" w16cid:durableId="1373731826">
    <w:abstractNumId w:val="2"/>
  </w:num>
  <w:num w:numId="5" w16cid:durableId="974212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6E4"/>
    <w:rsid w:val="00224D75"/>
    <w:rsid w:val="004F4E1D"/>
    <w:rsid w:val="006B19BF"/>
    <w:rsid w:val="0072124C"/>
    <w:rsid w:val="007629C5"/>
    <w:rsid w:val="00767225"/>
    <w:rsid w:val="00795633"/>
    <w:rsid w:val="008C6763"/>
    <w:rsid w:val="009F56E4"/>
    <w:rsid w:val="00B41064"/>
    <w:rsid w:val="00DD21AE"/>
    <w:rsid w:val="00FA40A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1A727"/>
  <w15:chartTrackingRefBased/>
  <w15:docId w15:val="{E153C1D7-9975-D04C-A88A-8DB924E4D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24C"/>
    <w:rPr>
      <w:rFonts w:ascii="Times New Roman" w:eastAsia="Times New Roman" w:hAnsi="Times New Roman" w:cs="Times New Roman"/>
      <w:kern w:val="0"/>
      <w14:ligatures w14:val="none"/>
    </w:rPr>
  </w:style>
  <w:style w:type="paragraph" w:styleId="Rubrik1">
    <w:name w:val="heading 1"/>
    <w:basedOn w:val="Normal"/>
    <w:next w:val="Normal"/>
    <w:link w:val="Rubrik1Char"/>
    <w:uiPriority w:val="9"/>
    <w:qFormat/>
    <w:rsid w:val="009F56E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Rubrik2">
    <w:name w:val="heading 2"/>
    <w:basedOn w:val="Normal"/>
    <w:next w:val="Normal"/>
    <w:link w:val="Rubrik2Char"/>
    <w:uiPriority w:val="9"/>
    <w:semiHidden/>
    <w:unhideWhenUsed/>
    <w:qFormat/>
    <w:rsid w:val="009F56E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Rubrik3">
    <w:name w:val="heading 3"/>
    <w:basedOn w:val="Normal"/>
    <w:next w:val="Normal"/>
    <w:link w:val="Rubrik3Char"/>
    <w:uiPriority w:val="9"/>
    <w:semiHidden/>
    <w:unhideWhenUsed/>
    <w:qFormat/>
    <w:rsid w:val="009F56E4"/>
    <w:pPr>
      <w:keepNext/>
      <w:keepLines/>
      <w:spacing w:before="160" w:after="80"/>
      <w:outlineLvl w:val="2"/>
    </w:pPr>
    <w:rPr>
      <w:rFonts w:eastAsiaTheme="majorEastAsia" w:cstheme="majorBidi"/>
      <w:color w:val="2F5496" w:themeColor="accent1" w:themeShade="BF"/>
      <w:sz w:val="28"/>
      <w:szCs w:val="28"/>
    </w:rPr>
  </w:style>
  <w:style w:type="paragraph" w:styleId="Rubrik4">
    <w:name w:val="heading 4"/>
    <w:basedOn w:val="Normal"/>
    <w:next w:val="Normal"/>
    <w:link w:val="Rubrik4Char"/>
    <w:uiPriority w:val="9"/>
    <w:semiHidden/>
    <w:unhideWhenUsed/>
    <w:qFormat/>
    <w:rsid w:val="009F56E4"/>
    <w:pPr>
      <w:keepNext/>
      <w:keepLines/>
      <w:spacing w:before="80" w:after="40"/>
      <w:outlineLvl w:val="3"/>
    </w:pPr>
    <w:rPr>
      <w:rFonts w:eastAsiaTheme="majorEastAsia" w:cstheme="majorBidi"/>
      <w:i/>
      <w:iCs/>
      <w:color w:val="2F5496" w:themeColor="accent1" w:themeShade="BF"/>
    </w:rPr>
  </w:style>
  <w:style w:type="paragraph" w:styleId="Rubrik5">
    <w:name w:val="heading 5"/>
    <w:basedOn w:val="Normal"/>
    <w:next w:val="Normal"/>
    <w:link w:val="Rubrik5Char"/>
    <w:uiPriority w:val="9"/>
    <w:semiHidden/>
    <w:unhideWhenUsed/>
    <w:qFormat/>
    <w:rsid w:val="009F56E4"/>
    <w:pPr>
      <w:keepNext/>
      <w:keepLines/>
      <w:spacing w:before="80" w:after="40"/>
      <w:outlineLvl w:val="4"/>
    </w:pPr>
    <w:rPr>
      <w:rFonts w:eastAsiaTheme="majorEastAsia" w:cstheme="majorBidi"/>
      <w:color w:val="2F5496" w:themeColor="accent1" w:themeShade="BF"/>
    </w:rPr>
  </w:style>
  <w:style w:type="paragraph" w:styleId="Rubrik6">
    <w:name w:val="heading 6"/>
    <w:basedOn w:val="Normal"/>
    <w:next w:val="Normal"/>
    <w:link w:val="Rubrik6Char"/>
    <w:uiPriority w:val="9"/>
    <w:semiHidden/>
    <w:unhideWhenUsed/>
    <w:qFormat/>
    <w:rsid w:val="009F56E4"/>
    <w:pPr>
      <w:keepNext/>
      <w:keepLines/>
      <w:spacing w:before="4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9F56E4"/>
    <w:pPr>
      <w:keepNext/>
      <w:keepLines/>
      <w:spacing w:before="4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9F56E4"/>
    <w:pPr>
      <w:keepNext/>
      <w:keepLines/>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9F56E4"/>
    <w:pPr>
      <w:keepNext/>
      <w:keepLines/>
      <w:outlineLvl w:val="8"/>
    </w:pPr>
    <w:rPr>
      <w:rFonts w:eastAsiaTheme="majorEastAsia" w:cstheme="majorBidi"/>
      <w:color w:val="272727" w:themeColor="text1" w:themeTint="D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9F56E4"/>
    <w:rPr>
      <w:rFonts w:asciiTheme="majorHAnsi" w:eastAsiaTheme="majorEastAsia" w:hAnsiTheme="majorHAnsi" w:cstheme="majorBidi"/>
      <w:color w:val="2F5496" w:themeColor="accent1" w:themeShade="BF"/>
      <w:sz w:val="40"/>
      <w:szCs w:val="40"/>
    </w:rPr>
  </w:style>
  <w:style w:type="character" w:customStyle="1" w:styleId="Rubrik2Char">
    <w:name w:val="Rubrik 2 Char"/>
    <w:basedOn w:val="Standardstycketeckensnitt"/>
    <w:link w:val="Rubrik2"/>
    <w:uiPriority w:val="9"/>
    <w:semiHidden/>
    <w:rsid w:val="009F56E4"/>
    <w:rPr>
      <w:rFonts w:asciiTheme="majorHAnsi" w:eastAsiaTheme="majorEastAsia" w:hAnsiTheme="majorHAnsi" w:cstheme="majorBidi"/>
      <w:color w:val="2F5496" w:themeColor="accent1" w:themeShade="BF"/>
      <w:sz w:val="32"/>
      <w:szCs w:val="32"/>
    </w:rPr>
  </w:style>
  <w:style w:type="character" w:customStyle="1" w:styleId="Rubrik3Char">
    <w:name w:val="Rubrik 3 Char"/>
    <w:basedOn w:val="Standardstycketeckensnitt"/>
    <w:link w:val="Rubrik3"/>
    <w:uiPriority w:val="9"/>
    <w:semiHidden/>
    <w:rsid w:val="009F56E4"/>
    <w:rPr>
      <w:rFonts w:eastAsiaTheme="majorEastAsia" w:cstheme="majorBidi"/>
      <w:color w:val="2F5496" w:themeColor="accent1" w:themeShade="BF"/>
      <w:sz w:val="28"/>
      <w:szCs w:val="28"/>
    </w:rPr>
  </w:style>
  <w:style w:type="character" w:customStyle="1" w:styleId="Rubrik4Char">
    <w:name w:val="Rubrik 4 Char"/>
    <w:basedOn w:val="Standardstycketeckensnitt"/>
    <w:link w:val="Rubrik4"/>
    <w:uiPriority w:val="9"/>
    <w:semiHidden/>
    <w:rsid w:val="009F56E4"/>
    <w:rPr>
      <w:rFonts w:eastAsiaTheme="majorEastAsia" w:cstheme="majorBidi"/>
      <w:i/>
      <w:iCs/>
      <w:color w:val="2F5496" w:themeColor="accent1" w:themeShade="BF"/>
    </w:rPr>
  </w:style>
  <w:style w:type="character" w:customStyle="1" w:styleId="Rubrik5Char">
    <w:name w:val="Rubrik 5 Char"/>
    <w:basedOn w:val="Standardstycketeckensnitt"/>
    <w:link w:val="Rubrik5"/>
    <w:uiPriority w:val="9"/>
    <w:semiHidden/>
    <w:rsid w:val="009F56E4"/>
    <w:rPr>
      <w:rFonts w:eastAsiaTheme="majorEastAsia" w:cstheme="majorBidi"/>
      <w:color w:val="2F5496" w:themeColor="accent1" w:themeShade="BF"/>
    </w:rPr>
  </w:style>
  <w:style w:type="character" w:customStyle="1" w:styleId="Rubrik6Char">
    <w:name w:val="Rubrik 6 Char"/>
    <w:basedOn w:val="Standardstycketeckensnitt"/>
    <w:link w:val="Rubrik6"/>
    <w:uiPriority w:val="9"/>
    <w:semiHidden/>
    <w:rsid w:val="009F56E4"/>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9F56E4"/>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9F56E4"/>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9F56E4"/>
    <w:rPr>
      <w:rFonts w:eastAsiaTheme="majorEastAsia" w:cstheme="majorBidi"/>
      <w:color w:val="272727" w:themeColor="text1" w:themeTint="D8"/>
    </w:rPr>
  </w:style>
  <w:style w:type="paragraph" w:styleId="Rubrik">
    <w:name w:val="Title"/>
    <w:basedOn w:val="Normal"/>
    <w:next w:val="Normal"/>
    <w:link w:val="RubrikChar"/>
    <w:uiPriority w:val="10"/>
    <w:qFormat/>
    <w:rsid w:val="009F56E4"/>
    <w:pPr>
      <w:spacing w:after="80"/>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9F56E4"/>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9F56E4"/>
    <w:pPr>
      <w:numPr>
        <w:ilvl w:val="1"/>
      </w:numPr>
      <w:spacing w:after="160"/>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9F56E4"/>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9F56E4"/>
    <w:pPr>
      <w:spacing w:before="160" w:after="160"/>
      <w:jc w:val="center"/>
    </w:pPr>
    <w:rPr>
      <w:i/>
      <w:iCs/>
      <w:color w:val="404040" w:themeColor="text1" w:themeTint="BF"/>
    </w:rPr>
  </w:style>
  <w:style w:type="character" w:customStyle="1" w:styleId="CitatChar">
    <w:name w:val="Citat Char"/>
    <w:basedOn w:val="Standardstycketeckensnitt"/>
    <w:link w:val="Citat"/>
    <w:uiPriority w:val="29"/>
    <w:rsid w:val="009F56E4"/>
    <w:rPr>
      <w:i/>
      <w:iCs/>
      <w:color w:val="404040" w:themeColor="text1" w:themeTint="BF"/>
    </w:rPr>
  </w:style>
  <w:style w:type="paragraph" w:styleId="Liststycke">
    <w:name w:val="List Paragraph"/>
    <w:basedOn w:val="Normal"/>
    <w:uiPriority w:val="34"/>
    <w:qFormat/>
    <w:rsid w:val="009F56E4"/>
    <w:pPr>
      <w:ind w:left="720"/>
      <w:contextualSpacing/>
    </w:pPr>
  </w:style>
  <w:style w:type="character" w:styleId="Starkbetoning">
    <w:name w:val="Intense Emphasis"/>
    <w:basedOn w:val="Standardstycketeckensnitt"/>
    <w:uiPriority w:val="21"/>
    <w:qFormat/>
    <w:rsid w:val="009F56E4"/>
    <w:rPr>
      <w:i/>
      <w:iCs/>
      <w:color w:val="2F5496" w:themeColor="accent1" w:themeShade="BF"/>
    </w:rPr>
  </w:style>
  <w:style w:type="paragraph" w:styleId="Starktcitat">
    <w:name w:val="Intense Quote"/>
    <w:basedOn w:val="Normal"/>
    <w:next w:val="Normal"/>
    <w:link w:val="StarktcitatChar"/>
    <w:uiPriority w:val="30"/>
    <w:qFormat/>
    <w:rsid w:val="009F56E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tarktcitatChar">
    <w:name w:val="Starkt citat Char"/>
    <w:basedOn w:val="Standardstycketeckensnitt"/>
    <w:link w:val="Starktcitat"/>
    <w:uiPriority w:val="30"/>
    <w:rsid w:val="009F56E4"/>
    <w:rPr>
      <w:i/>
      <w:iCs/>
      <w:color w:val="2F5496" w:themeColor="accent1" w:themeShade="BF"/>
    </w:rPr>
  </w:style>
  <w:style w:type="character" w:styleId="Starkreferens">
    <w:name w:val="Intense Reference"/>
    <w:basedOn w:val="Standardstycketeckensnitt"/>
    <w:uiPriority w:val="32"/>
    <w:qFormat/>
    <w:rsid w:val="009F56E4"/>
    <w:rPr>
      <w:b/>
      <w:bCs/>
      <w:smallCaps/>
      <w:color w:val="2F5496" w:themeColor="accent1" w:themeShade="BF"/>
      <w:spacing w:val="5"/>
    </w:rPr>
  </w:style>
  <w:style w:type="paragraph" w:styleId="Normalwebb">
    <w:name w:val="Normal (Web)"/>
    <w:basedOn w:val="Normal"/>
    <w:uiPriority w:val="99"/>
    <w:semiHidden/>
    <w:unhideWhenUsed/>
    <w:rsid w:val="0072124C"/>
  </w:style>
  <w:style w:type="character" w:customStyle="1" w:styleId="cit">
    <w:name w:val="cit"/>
    <w:basedOn w:val="Standardstycketeckensnitt"/>
    <w:rsid w:val="0072124C"/>
  </w:style>
  <w:style w:type="character" w:customStyle="1" w:styleId="citation-doi">
    <w:name w:val="citation-doi"/>
    <w:basedOn w:val="Standardstycketeckensnitt"/>
    <w:rsid w:val="0072124C"/>
  </w:style>
  <w:style w:type="character" w:styleId="Hyperlnk">
    <w:name w:val="Hyperlink"/>
    <w:basedOn w:val="Standardstycketeckensnitt"/>
    <w:uiPriority w:val="99"/>
    <w:unhideWhenUsed/>
    <w:rsid w:val="0072124C"/>
    <w:rPr>
      <w:color w:val="0563C1" w:themeColor="hyperlink"/>
      <w:u w:val="single"/>
    </w:rPr>
  </w:style>
  <w:style w:type="character" w:styleId="Olstomnmnande">
    <w:name w:val="Unresolved Mention"/>
    <w:basedOn w:val="Standardstycketeckensnitt"/>
    <w:uiPriority w:val="99"/>
    <w:semiHidden/>
    <w:unhideWhenUsed/>
    <w:rsid w:val="007212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041933">
      <w:bodyDiv w:val="1"/>
      <w:marLeft w:val="0"/>
      <w:marRight w:val="0"/>
      <w:marTop w:val="0"/>
      <w:marBottom w:val="0"/>
      <w:divBdr>
        <w:top w:val="none" w:sz="0" w:space="0" w:color="auto"/>
        <w:left w:val="none" w:sz="0" w:space="0" w:color="auto"/>
        <w:bottom w:val="none" w:sz="0" w:space="0" w:color="auto"/>
        <w:right w:val="none" w:sz="0" w:space="0" w:color="auto"/>
      </w:divBdr>
    </w:div>
    <w:div w:id="387386670">
      <w:bodyDiv w:val="1"/>
      <w:marLeft w:val="0"/>
      <w:marRight w:val="0"/>
      <w:marTop w:val="0"/>
      <w:marBottom w:val="0"/>
      <w:divBdr>
        <w:top w:val="none" w:sz="0" w:space="0" w:color="auto"/>
        <w:left w:val="none" w:sz="0" w:space="0" w:color="auto"/>
        <w:bottom w:val="none" w:sz="0" w:space="0" w:color="auto"/>
        <w:right w:val="none" w:sz="0" w:space="0" w:color="auto"/>
      </w:divBdr>
    </w:div>
    <w:div w:id="457185948">
      <w:bodyDiv w:val="1"/>
      <w:marLeft w:val="0"/>
      <w:marRight w:val="0"/>
      <w:marTop w:val="0"/>
      <w:marBottom w:val="0"/>
      <w:divBdr>
        <w:top w:val="none" w:sz="0" w:space="0" w:color="auto"/>
        <w:left w:val="none" w:sz="0" w:space="0" w:color="auto"/>
        <w:bottom w:val="none" w:sz="0" w:space="0" w:color="auto"/>
        <w:right w:val="none" w:sz="0" w:space="0" w:color="auto"/>
      </w:divBdr>
    </w:div>
    <w:div w:id="643200342">
      <w:bodyDiv w:val="1"/>
      <w:marLeft w:val="0"/>
      <w:marRight w:val="0"/>
      <w:marTop w:val="0"/>
      <w:marBottom w:val="0"/>
      <w:divBdr>
        <w:top w:val="none" w:sz="0" w:space="0" w:color="auto"/>
        <w:left w:val="none" w:sz="0" w:space="0" w:color="auto"/>
        <w:bottom w:val="none" w:sz="0" w:space="0" w:color="auto"/>
        <w:right w:val="none" w:sz="0" w:space="0" w:color="auto"/>
      </w:divBdr>
    </w:div>
    <w:div w:id="837430270">
      <w:bodyDiv w:val="1"/>
      <w:marLeft w:val="0"/>
      <w:marRight w:val="0"/>
      <w:marTop w:val="0"/>
      <w:marBottom w:val="0"/>
      <w:divBdr>
        <w:top w:val="none" w:sz="0" w:space="0" w:color="auto"/>
        <w:left w:val="none" w:sz="0" w:space="0" w:color="auto"/>
        <w:bottom w:val="none" w:sz="0" w:space="0" w:color="auto"/>
        <w:right w:val="none" w:sz="0" w:space="0" w:color="auto"/>
      </w:divBdr>
    </w:div>
    <w:div w:id="1124230880">
      <w:bodyDiv w:val="1"/>
      <w:marLeft w:val="0"/>
      <w:marRight w:val="0"/>
      <w:marTop w:val="0"/>
      <w:marBottom w:val="0"/>
      <w:divBdr>
        <w:top w:val="none" w:sz="0" w:space="0" w:color="auto"/>
        <w:left w:val="none" w:sz="0" w:space="0" w:color="auto"/>
        <w:bottom w:val="none" w:sz="0" w:space="0" w:color="auto"/>
        <w:right w:val="none" w:sz="0" w:space="0" w:color="auto"/>
      </w:divBdr>
    </w:div>
    <w:div w:id="1203519446">
      <w:bodyDiv w:val="1"/>
      <w:marLeft w:val="0"/>
      <w:marRight w:val="0"/>
      <w:marTop w:val="0"/>
      <w:marBottom w:val="0"/>
      <w:divBdr>
        <w:top w:val="none" w:sz="0" w:space="0" w:color="auto"/>
        <w:left w:val="none" w:sz="0" w:space="0" w:color="auto"/>
        <w:bottom w:val="none" w:sz="0" w:space="0" w:color="auto"/>
        <w:right w:val="none" w:sz="0" w:space="0" w:color="auto"/>
      </w:divBdr>
    </w:div>
    <w:div w:id="1790196821">
      <w:bodyDiv w:val="1"/>
      <w:marLeft w:val="0"/>
      <w:marRight w:val="0"/>
      <w:marTop w:val="0"/>
      <w:marBottom w:val="0"/>
      <w:divBdr>
        <w:top w:val="none" w:sz="0" w:space="0" w:color="auto"/>
        <w:left w:val="none" w:sz="0" w:space="0" w:color="auto"/>
        <w:bottom w:val="none" w:sz="0" w:space="0" w:color="auto"/>
        <w:right w:val="none" w:sz="0" w:space="0" w:color="auto"/>
      </w:divBdr>
    </w:div>
    <w:div w:id="2136867217">
      <w:bodyDiv w:val="1"/>
      <w:marLeft w:val="0"/>
      <w:marRight w:val="0"/>
      <w:marTop w:val="0"/>
      <w:marBottom w:val="0"/>
      <w:divBdr>
        <w:top w:val="none" w:sz="0" w:space="0" w:color="auto"/>
        <w:left w:val="none" w:sz="0" w:space="0" w:color="auto"/>
        <w:bottom w:val="none" w:sz="0" w:space="0" w:color="auto"/>
        <w:right w:val="none" w:sz="0" w:space="0" w:color="auto"/>
      </w:divBdr>
      <w:divsChild>
        <w:div w:id="54483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80/01443615.2019.16340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3389/fpubh.2020.552028" TargetMode="External"/><Relationship Id="rId5" Type="http://schemas.openxmlformats.org/officeDocument/2006/relationships/hyperlink" Target="https://doi.org/10.1093/eurpub/ckae07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703</Words>
  <Characters>3727</Characters>
  <Application>Microsoft Office Word</Application>
  <DocSecurity>0</DocSecurity>
  <Lines>31</Lines>
  <Paragraphs>8</Paragraphs>
  <ScaleCrop>false</ScaleCrop>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Anda Ķīvīte Urtāne</dc:creator>
  <cp:keywords/>
  <dc:description/>
  <cp:lastModifiedBy>Maria Issagouliantis</cp:lastModifiedBy>
  <cp:revision>2</cp:revision>
  <dcterms:created xsi:type="dcterms:W3CDTF">2024-11-19T18:01:00Z</dcterms:created>
  <dcterms:modified xsi:type="dcterms:W3CDTF">2024-11-19T18:01:00Z</dcterms:modified>
</cp:coreProperties>
</file>